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E8" w:rsidRDefault="00AD20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AD20E8" w:rsidRDefault="00AD20E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AD20E8" w:rsidRDefault="00AD20E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4C377D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6F45F2">
        <w:rPr>
          <w:rFonts w:ascii="Corbel" w:hAnsi="Corbel"/>
          <w:i/>
          <w:smallCaps/>
          <w:sz w:val="24"/>
          <w:szCs w:val="24"/>
        </w:rPr>
        <w:t>19</w:t>
      </w:r>
      <w:r w:rsidR="004C377D">
        <w:rPr>
          <w:rFonts w:ascii="Corbel" w:hAnsi="Corbel"/>
          <w:i/>
          <w:smallCaps/>
          <w:sz w:val="24"/>
          <w:szCs w:val="24"/>
        </w:rPr>
        <w:t>-202</w:t>
      </w:r>
      <w:r w:rsidR="006F45F2">
        <w:rPr>
          <w:rFonts w:ascii="Corbel" w:hAnsi="Corbel"/>
          <w:i/>
          <w:smallCaps/>
          <w:sz w:val="24"/>
          <w:szCs w:val="24"/>
        </w:rPr>
        <w:t>2</w:t>
      </w:r>
    </w:p>
    <w:p w:rsidR="00AD20E8" w:rsidRDefault="00AD20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AD20E8" w:rsidRDefault="00AD20E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C377D">
        <w:rPr>
          <w:rFonts w:ascii="Corbel" w:hAnsi="Corbel"/>
          <w:sz w:val="20"/>
          <w:szCs w:val="20"/>
        </w:rPr>
        <w:t>20</w:t>
      </w:r>
      <w:r w:rsidR="00CA3747">
        <w:rPr>
          <w:rFonts w:ascii="Corbel" w:hAnsi="Corbel"/>
          <w:sz w:val="20"/>
          <w:szCs w:val="20"/>
        </w:rPr>
        <w:t>20</w:t>
      </w:r>
      <w:r>
        <w:rPr>
          <w:rFonts w:ascii="Corbel" w:hAnsi="Corbel"/>
          <w:sz w:val="20"/>
          <w:szCs w:val="20"/>
        </w:rPr>
        <w:t>-202</w:t>
      </w:r>
      <w:r w:rsidR="004C377D">
        <w:rPr>
          <w:rFonts w:ascii="Corbel" w:hAnsi="Corbel"/>
          <w:sz w:val="20"/>
          <w:szCs w:val="20"/>
        </w:rPr>
        <w:t>1</w:t>
      </w:r>
    </w:p>
    <w:p w:rsidR="00AD20E8" w:rsidRDefault="00AD20E8">
      <w:pPr>
        <w:spacing w:after="0" w:line="240" w:lineRule="auto"/>
        <w:rPr>
          <w:rFonts w:ascii="Corbel" w:hAnsi="Corbel"/>
          <w:sz w:val="24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="00AD20E8" w:rsidRPr="003242D8" w:rsidRDefault="00B86F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42D8">
              <w:rPr>
                <w:rFonts w:cs="Calibri"/>
                <w:color w:val="000000"/>
                <w:sz w:val="24"/>
                <w:szCs w:val="24"/>
              </w:rPr>
              <w:t xml:space="preserve">Polityka </w:t>
            </w:r>
            <w:r w:rsidR="00EC3F02">
              <w:rPr>
                <w:rFonts w:cs="Calibri"/>
                <w:color w:val="000000"/>
                <w:sz w:val="24"/>
                <w:szCs w:val="24"/>
              </w:rPr>
              <w:t>i</w:t>
            </w:r>
            <w:r w:rsidRPr="003242D8">
              <w:rPr>
                <w:rFonts w:cs="Calibri"/>
                <w:color w:val="000000"/>
                <w:sz w:val="24"/>
                <w:szCs w:val="24"/>
              </w:rPr>
              <w:t xml:space="preserve">migracyjna i azylowa 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="00AD20E8" w:rsidRDefault="003242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2D8">
              <w:rPr>
                <w:rFonts w:ascii="Corbel" w:hAnsi="Corbel"/>
                <w:b w:val="0"/>
                <w:sz w:val="24"/>
                <w:szCs w:val="24"/>
              </w:rPr>
              <w:t>BW43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="00AD20E8" w:rsidRDefault="00EC3F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86F17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="00AD20E8" w:rsidRDefault="00461F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="00AD20E8" w:rsidRDefault="00091620" w:rsidP="00B86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B86F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1C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B86F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1C6D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="00AD20E8" w:rsidRDefault="00D9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="00AD20E8" w:rsidRDefault="00AD20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="00AD20E8" w:rsidRDefault="00D9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  <w:tr w:rsidR="00AD20E8">
        <w:tc>
          <w:tcPr>
            <w:tcW w:w="2723" w:type="dxa"/>
            <w:vAlign w:val="center"/>
          </w:tcPr>
          <w:p w:rsidR="00AD20E8" w:rsidRDefault="00AD20E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="00AD20E8" w:rsidRDefault="00D9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AD20E8">
              <w:rPr>
                <w:rFonts w:ascii="Corbel" w:hAnsi="Corbel"/>
                <w:b w:val="0"/>
                <w:sz w:val="24"/>
                <w:szCs w:val="24"/>
              </w:rPr>
              <w:t xml:space="preserve">Małgorzata Waksmundzka-Szarek </w:t>
            </w:r>
          </w:p>
        </w:tc>
      </w:tr>
    </w:tbl>
    <w:p w:rsidR="00AD20E8" w:rsidRDefault="00AD20E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D20E8" w:rsidRDefault="00AD20E8">
      <w:pPr>
        <w:pStyle w:val="Podpunkty"/>
        <w:ind w:left="0"/>
        <w:rPr>
          <w:rFonts w:ascii="Corbel" w:hAnsi="Corbel"/>
          <w:sz w:val="24"/>
          <w:szCs w:val="24"/>
        </w:rPr>
      </w:pPr>
    </w:p>
    <w:p w:rsidR="00AD20E8" w:rsidRDefault="00AD20E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D20E8" w:rsidRDefault="00AD20E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D20E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0E8" w:rsidRDefault="00AD20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D20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E8" w:rsidRDefault="00E769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461F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E769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D20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E8" w:rsidRDefault="00AD20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D20E8" w:rsidRDefault="00AD20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D20E8" w:rsidRDefault="00AD20E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D20E8" w:rsidRDefault="00AD20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D20E8" w:rsidRDefault="00E76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69D2">
        <w:rPr>
          <w:rFonts w:ascii="Cambria Math" w:eastAsia="MS Gothic" w:hAnsi="Cambria Math" w:cs="Cambria Math"/>
          <w:b w:val="0"/>
          <w:color w:val="000000"/>
          <w:szCs w:val="24"/>
        </w:rPr>
        <w:t>⊠</w:t>
      </w:r>
      <w:r>
        <w:rPr>
          <w:rFonts w:ascii="Cambria Math" w:eastAsia="MS Gothic" w:hAnsi="Cambria Math" w:cs="Cambria Math"/>
          <w:b w:val="0"/>
          <w:color w:val="000000"/>
          <w:szCs w:val="24"/>
        </w:rPr>
        <w:t xml:space="preserve"> </w:t>
      </w:r>
      <w:r w:rsidR="00AD20E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D20E8" w:rsidRDefault="00AD20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D20E8" w:rsidRDefault="00AD20E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D20E8" w:rsidRPr="00E769D2" w:rsidRDefault="00E769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AD20E8" w:rsidRPr="00E769D2">
        <w:rPr>
          <w:rFonts w:ascii="Corbel" w:hAnsi="Corbel"/>
          <w:b w:val="0"/>
          <w:smallCaps w:val="0"/>
          <w:szCs w:val="24"/>
        </w:rPr>
        <w:t>aliczenie z oceną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D20E8">
        <w:tc>
          <w:tcPr>
            <w:tcW w:w="9670" w:type="dxa"/>
          </w:tcPr>
          <w:p w:rsidR="00AD20E8" w:rsidRDefault="00AD20E8" w:rsidP="00F95B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z zakresu </w:t>
            </w:r>
            <w:r w:rsidR="00F95B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</w:t>
            </w:r>
            <w:r w:rsidR="002B65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F95B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migracyjnej i azylowej.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AD20E8" w:rsidRDefault="00AD20E8">
      <w:pPr>
        <w:pStyle w:val="Punktygwne"/>
        <w:spacing w:before="0" w:after="0"/>
        <w:rPr>
          <w:rFonts w:ascii="Corbel" w:hAnsi="Corbel"/>
          <w:szCs w:val="24"/>
        </w:rPr>
      </w:pPr>
    </w:p>
    <w:p w:rsidR="00AD20E8" w:rsidRDefault="00AD20E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AD20E8" w:rsidRDefault="00AD20E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D20E8">
        <w:tc>
          <w:tcPr>
            <w:tcW w:w="844" w:type="dxa"/>
            <w:vAlign w:val="center"/>
          </w:tcPr>
          <w:p w:rsidR="00AD20E8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AD20E8" w:rsidRDefault="00AD20E8" w:rsidP="009A3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2B65CF">
              <w:rPr>
                <w:rFonts w:ascii="Corbel" w:hAnsi="Corbel"/>
                <w:b w:val="0"/>
                <w:sz w:val="24"/>
                <w:szCs w:val="24"/>
              </w:rPr>
              <w:t>podstawami prawno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>instytucjonalnymi.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D20E8">
        <w:tc>
          <w:tcPr>
            <w:tcW w:w="844" w:type="dxa"/>
            <w:vAlign w:val="center"/>
          </w:tcPr>
          <w:p w:rsidR="00AD20E8" w:rsidRDefault="00AD20E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D20E8" w:rsidRDefault="00AD20E8" w:rsidP="002B65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>polityk</w:t>
            </w:r>
            <w:r w:rsidR="002B65CF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B65C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3643">
              <w:rPr>
                <w:rFonts w:ascii="Corbel" w:hAnsi="Corbel"/>
                <w:b w:val="0"/>
                <w:sz w:val="24"/>
                <w:szCs w:val="24"/>
              </w:rPr>
              <w:t xml:space="preserve">migracyjna i azylową.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D20E8" w:rsidRDefault="00AD20E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D20E8" w:rsidRDefault="00AD20E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D20E8">
        <w:tc>
          <w:tcPr>
            <w:tcW w:w="1701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D20E8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i rozumie regulacje prawne w obszarze migracji i azylu.</w:t>
            </w:r>
          </w:p>
        </w:tc>
        <w:tc>
          <w:tcPr>
            <w:tcW w:w="1873" w:type="dxa"/>
          </w:tcPr>
          <w:p w:rsidR="00AD20E8" w:rsidRDefault="00091620" w:rsidP="00360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20E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D20E8" w:rsidRDefault="00AD20E8" w:rsidP="00360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i rozumie kompetencje i relacje instytucji realizujących zadania we wskazanym obszarze.</w:t>
            </w:r>
          </w:p>
        </w:tc>
        <w:tc>
          <w:tcPr>
            <w:tcW w:w="1873" w:type="dxa"/>
          </w:tcPr>
          <w:p w:rsidR="00AD20E8" w:rsidRDefault="00091620" w:rsidP="00360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20E8"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36025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20E8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E0DF9">
              <w:rPr>
                <w:rFonts w:ascii="Corbel" w:hAnsi="Corbel"/>
                <w:b w:val="0"/>
                <w:smallCaps w:val="0"/>
                <w:szCs w:val="24"/>
              </w:rPr>
              <w:t>rozumie rodzaje uwarunkowań europejskich migracji oraz azylu.</w:t>
            </w:r>
          </w:p>
        </w:tc>
        <w:tc>
          <w:tcPr>
            <w:tcW w:w="1873" w:type="dxa"/>
          </w:tcPr>
          <w:p w:rsidR="00AD20E8" w:rsidRDefault="000916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D20E8">
              <w:rPr>
                <w:rFonts w:ascii="Corbel" w:hAnsi="Corbel"/>
                <w:b w:val="0"/>
                <w:smallCaps w:val="0"/>
                <w:szCs w:val="24"/>
              </w:rPr>
              <w:t>W11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D20E8" w:rsidRDefault="00AD20E8" w:rsidP="005E0D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 do dyskusji na temat potencjalnych zagrożeń </w:t>
            </w:r>
            <w:r w:rsidR="005E0DF9">
              <w:rPr>
                <w:rFonts w:ascii="Corbel" w:hAnsi="Corbel"/>
                <w:b w:val="0"/>
                <w:smallCaps w:val="0"/>
                <w:szCs w:val="24"/>
              </w:rPr>
              <w:t xml:space="preserve">wynikających z polityki migracyjnej i azylowej.  </w:t>
            </w:r>
          </w:p>
        </w:tc>
        <w:tc>
          <w:tcPr>
            <w:tcW w:w="1873" w:type="dxa"/>
          </w:tcPr>
          <w:p w:rsidR="00AD20E8" w:rsidRDefault="00AD20E8" w:rsidP="000916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91620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="005E0DF9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AD20E8">
        <w:tc>
          <w:tcPr>
            <w:tcW w:w="170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D20E8" w:rsidRDefault="00AD20E8" w:rsidP="00C96C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96C4B">
              <w:rPr>
                <w:rFonts w:ascii="Corbel" w:hAnsi="Corbel"/>
                <w:b w:val="0"/>
                <w:smallCaps w:val="0"/>
                <w:szCs w:val="24"/>
              </w:rPr>
              <w:t xml:space="preserve">potrafi formułować własne opinie oraz dokonywać analizy w w/w obszarze.  </w:t>
            </w:r>
          </w:p>
        </w:tc>
        <w:tc>
          <w:tcPr>
            <w:tcW w:w="1873" w:type="dxa"/>
          </w:tcPr>
          <w:p w:rsidR="00AD20E8" w:rsidRDefault="00091620" w:rsidP="000916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C96C4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555A" w:rsidRPr="009C54AE" w:rsidRDefault="007A555A" w:rsidP="007A55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A555A" w:rsidRPr="009C54AE" w:rsidRDefault="007A555A" w:rsidP="007A55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A555A" w:rsidRPr="009C54AE" w:rsidRDefault="007A555A" w:rsidP="007A55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7A555A" w:rsidRPr="009C54AE" w:rsidTr="00B95CAB">
        <w:tc>
          <w:tcPr>
            <w:tcW w:w="9639" w:type="dxa"/>
          </w:tcPr>
          <w:p w:rsidR="007A555A" w:rsidRPr="009C54AE" w:rsidRDefault="007A555A" w:rsidP="00B95C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A555A" w:rsidRPr="009C54AE" w:rsidRDefault="007A555A" w:rsidP="007A555A">
      <w:pPr>
        <w:spacing w:after="0" w:line="240" w:lineRule="auto"/>
        <w:rPr>
          <w:rFonts w:ascii="Corbel" w:hAnsi="Corbel"/>
          <w:sz w:val="24"/>
          <w:szCs w:val="24"/>
        </w:rPr>
      </w:pPr>
    </w:p>
    <w:p w:rsidR="007A555A" w:rsidRPr="009C54AE" w:rsidRDefault="007A555A" w:rsidP="007A555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D20E8" w:rsidRDefault="00AD20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4C90" w:rsidTr="002C4C90">
        <w:tc>
          <w:tcPr>
            <w:tcW w:w="9639" w:type="dxa"/>
          </w:tcPr>
          <w:p w:rsidR="002C4C90" w:rsidRDefault="002C4C90" w:rsidP="00C301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pojęcia azylu oraz migracji. Istota oraz uwarunkowania historyczne.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 w:rsidP="004E6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kompetencji instytucji zaangażowanych, w tym instytucji ogólnych or</w:t>
            </w:r>
            <w:r w:rsidR="008A269A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z wyspecjalizowanych.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 w:rsidP="001E6A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(CEAS) Wspólny Europejski System Azylowy.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Migracja legalna, zwalczanie nielegalnej migracji. 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 w:rsidP="003D4A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Globalne podejście do </w:t>
            </w:r>
            <w:r w:rsidR="003D4A75"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 xml:space="preserve">igracji i </w:t>
            </w:r>
            <w:r w:rsidR="003D4A75"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 xml:space="preserve">obilności (GAMM). 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Europejska Sieć Migracyjna (ESM).</w:t>
            </w:r>
          </w:p>
        </w:tc>
      </w:tr>
      <w:tr w:rsidR="002C4C90" w:rsidTr="002C4C90">
        <w:tc>
          <w:tcPr>
            <w:tcW w:w="9639" w:type="dxa"/>
          </w:tcPr>
          <w:p w:rsidR="002C4C90" w:rsidRDefault="002C4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handlu ludźmi. Inne patologiczne zjawiska w obszarze migracji.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lastRenderedPageBreak/>
        <w:t>Np</w:t>
      </w:r>
      <w:r>
        <w:rPr>
          <w:rFonts w:ascii="Corbel" w:hAnsi="Corbel"/>
          <w:sz w:val="20"/>
          <w:szCs w:val="20"/>
        </w:rPr>
        <w:t xml:space="preserve">.: </w:t>
      </w: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 praca w grupach (r</w:t>
      </w:r>
      <w:bookmarkStart w:id="0" w:name="_GoBack"/>
      <w:bookmarkEnd w:id="0"/>
      <w:r>
        <w:rPr>
          <w:rFonts w:ascii="Corbel" w:hAnsi="Corbel"/>
          <w:b w:val="0"/>
          <w:i/>
          <w:smallCaps w:val="0"/>
          <w:sz w:val="20"/>
          <w:szCs w:val="20"/>
        </w:rPr>
        <w:t xml:space="preserve">ozwiązywanie zadań, dyskusja),gry dydaktyczne, metody kształcenia na odległość </w:t>
      </w:r>
    </w:p>
    <w:p w:rsidR="00AD20E8" w:rsidRDefault="00AD20E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:rsidR="007E48B0" w:rsidRDefault="007E48B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D20E8" w:rsidRDefault="00FC643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FC6432">
        <w:rPr>
          <w:rFonts w:ascii="Corbel" w:hAnsi="Corbel"/>
          <w:b w:val="0"/>
          <w:smallCaps w:val="0"/>
          <w:color w:val="000000"/>
          <w:szCs w:val="24"/>
        </w:rPr>
        <w:t>konwersatorium: analiza tekstów z dyskusją, praca w grupie, metody kształcenia na odległość</w:t>
      </w:r>
    </w:p>
    <w:p w:rsidR="007E48B0" w:rsidRDefault="007E48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D20E8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AD20E8" w:rsidRDefault="00AD20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AD20E8">
        <w:tc>
          <w:tcPr>
            <w:tcW w:w="1961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D20E8" w:rsidRDefault="00AD20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AD20E8" w:rsidRPr="000E5CA5" w:rsidRDefault="000E5CA5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zaliczeniowa </w:t>
            </w:r>
          </w:p>
        </w:tc>
        <w:tc>
          <w:tcPr>
            <w:tcW w:w="2121" w:type="dxa"/>
          </w:tcPr>
          <w:p w:rsidR="00AD20E8" w:rsidRPr="000E5CA5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podstawie obserwacji i wypowiedzi studenta podczas zajęć 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AD20E8">
        <w:tc>
          <w:tcPr>
            <w:tcW w:w="1961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="00AD20E8" w:rsidRPr="000E5CA5" w:rsidRDefault="00AD20E8" w:rsidP="000E5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AD20E8" w:rsidRDefault="000E5C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CA5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D20E8" w:rsidRDefault="00AD20E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D20E8">
        <w:tc>
          <w:tcPr>
            <w:tcW w:w="9670" w:type="dxa"/>
          </w:tcPr>
          <w:p w:rsidR="00AD20E8" w:rsidRPr="00E41819" w:rsidRDefault="00E41819" w:rsidP="00E41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</w:t>
            </w:r>
            <w:r w:rsidRPr="00E41819">
              <w:rPr>
                <w:rFonts w:ascii="Corbel" w:hAnsi="Corbel"/>
                <w:b w:val="0"/>
                <w:smallCaps w:val="0"/>
                <w:szCs w:val="24"/>
              </w:rPr>
              <w:t xml:space="preserve">praca zaliczeniowa </w:t>
            </w:r>
          </w:p>
        </w:tc>
      </w:tr>
    </w:tbl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D20E8">
        <w:tc>
          <w:tcPr>
            <w:tcW w:w="4962" w:type="dxa"/>
            <w:vAlign w:val="center"/>
          </w:tcPr>
          <w:p w:rsidR="00AD20E8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D20E8" w:rsidRDefault="00AD2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AD20E8" w:rsidRDefault="002F0681" w:rsidP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61F7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D20E8" w:rsidRDefault="00461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C4D1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D20E8">
        <w:tc>
          <w:tcPr>
            <w:tcW w:w="4962" w:type="dxa"/>
          </w:tcPr>
          <w:p w:rsidR="00AD20E8" w:rsidRDefault="00AD20E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D20E8" w:rsidRDefault="002C1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D20E8" w:rsidRDefault="00AD20E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D20E8" w:rsidRDefault="00AD20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AD20E8" w:rsidRDefault="00AD20E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D20E8">
        <w:trPr>
          <w:trHeight w:val="397"/>
        </w:trPr>
        <w:tc>
          <w:tcPr>
            <w:tcW w:w="3544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D20E8">
        <w:trPr>
          <w:trHeight w:val="397"/>
        </w:trPr>
        <w:tc>
          <w:tcPr>
            <w:tcW w:w="3544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AD20E8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AD20E8" w:rsidRDefault="00AD20E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20E8">
        <w:trPr>
          <w:trHeight w:val="397"/>
        </w:trPr>
        <w:tc>
          <w:tcPr>
            <w:tcW w:w="7513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D20E8" w:rsidRDefault="005C6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 prawne Unii Europejskiej dotyczące omawianej problematyki. </w:t>
            </w:r>
          </w:p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AD20E8">
        <w:trPr>
          <w:trHeight w:val="397"/>
        </w:trPr>
        <w:tc>
          <w:tcPr>
            <w:tcW w:w="7513" w:type="dxa"/>
          </w:tcPr>
          <w:p w:rsidR="00AD20E8" w:rsidRDefault="00AD20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171D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D17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Chrostowska-Małek K.,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Prawo cudzoziemca do pobytu na terytorium RP, </w:t>
            </w:r>
            <w:r w:rsidRPr="001D17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2010.</w:t>
            </w:r>
          </w:p>
          <w:p w:rsidR="001D171D" w:rsidRPr="006C0381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Europa-Polska-migracja,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S. Wojciechowskiego i R. Fiedlera, Poznań 2003.</w:t>
            </w:r>
          </w:p>
          <w:p w:rsidR="001D171D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Jaroszewicz M., L. </w:t>
            </w:r>
            <w:proofErr w:type="spellStart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Szerepka</w:t>
            </w:r>
            <w:proofErr w:type="spellEnd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Wyzwania migracyjne w państwach wschodniego sąsiedztwa UE,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2007.</w:t>
            </w:r>
          </w:p>
          <w:p w:rsidR="001D171D" w:rsidRPr="006C0381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 obliczu kryzysu. Przyszłość polityki azylowej i migracyjnej w UE, </w:t>
            </w:r>
            <w:r w:rsid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A.M. Kosińska,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2017.</w:t>
            </w:r>
          </w:p>
          <w:p w:rsidR="001D171D" w:rsidRPr="006C0381" w:rsidRDefault="001D171D" w:rsidP="001D171D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Wawrzyk</w:t>
            </w:r>
            <w:proofErr w:type="spellEnd"/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Bezpieczeństwo wewnętrzne Unii Europejskiej, </w:t>
            </w:r>
            <w:r w:rsidRPr="006C03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2008. </w:t>
            </w:r>
          </w:p>
          <w:p w:rsidR="005C6046" w:rsidRDefault="005C6046" w:rsidP="005C6046">
            <w:pPr>
              <w:pStyle w:val="Punktygwne"/>
              <w:spacing w:before="0" w:after="0"/>
              <w:ind w:left="108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AD20E8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20E8" w:rsidRDefault="00AD20E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AD20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44F" w:rsidRDefault="005B744F">
      <w:pPr>
        <w:spacing w:after="0" w:line="240" w:lineRule="auto"/>
      </w:pPr>
      <w:r>
        <w:separator/>
      </w:r>
    </w:p>
  </w:endnote>
  <w:endnote w:type="continuationSeparator" w:id="0">
    <w:p w:rsidR="005B744F" w:rsidRDefault="005B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44F" w:rsidRDefault="005B744F">
      <w:pPr>
        <w:spacing w:after="0" w:line="240" w:lineRule="auto"/>
      </w:pPr>
      <w:r>
        <w:separator/>
      </w:r>
    </w:p>
  </w:footnote>
  <w:footnote w:type="continuationSeparator" w:id="0">
    <w:p w:rsidR="005B744F" w:rsidRDefault="005B744F">
      <w:pPr>
        <w:spacing w:after="0" w:line="240" w:lineRule="auto"/>
      </w:pPr>
      <w:r>
        <w:continuationSeparator/>
      </w:r>
    </w:p>
  </w:footnote>
  <w:footnote w:id="1">
    <w:p w:rsidR="00AD20E8" w:rsidRDefault="00AD20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F2717"/>
    <w:multiLevelType w:val="hybridMultilevel"/>
    <w:tmpl w:val="EB9A34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8A"/>
    <w:rsid w:val="0006494C"/>
    <w:rsid w:val="00091620"/>
    <w:rsid w:val="000E5CA5"/>
    <w:rsid w:val="0018328A"/>
    <w:rsid w:val="001D171D"/>
    <w:rsid w:val="001E6AC4"/>
    <w:rsid w:val="00256D11"/>
    <w:rsid w:val="002612AB"/>
    <w:rsid w:val="002B65CF"/>
    <w:rsid w:val="002C1444"/>
    <w:rsid w:val="002C4C90"/>
    <w:rsid w:val="002C4D16"/>
    <w:rsid w:val="002D20B6"/>
    <w:rsid w:val="002F0681"/>
    <w:rsid w:val="003018B1"/>
    <w:rsid w:val="003242D8"/>
    <w:rsid w:val="0036025C"/>
    <w:rsid w:val="003A7FEA"/>
    <w:rsid w:val="003C38C7"/>
    <w:rsid w:val="003D4A75"/>
    <w:rsid w:val="00461F7E"/>
    <w:rsid w:val="004C377D"/>
    <w:rsid w:val="004E685B"/>
    <w:rsid w:val="005B744F"/>
    <w:rsid w:val="005C6046"/>
    <w:rsid w:val="005E0DF9"/>
    <w:rsid w:val="00693AD8"/>
    <w:rsid w:val="006C0381"/>
    <w:rsid w:val="006F45F2"/>
    <w:rsid w:val="00746697"/>
    <w:rsid w:val="007A555A"/>
    <w:rsid w:val="007E48B0"/>
    <w:rsid w:val="00803585"/>
    <w:rsid w:val="00811EE6"/>
    <w:rsid w:val="00852164"/>
    <w:rsid w:val="0085797C"/>
    <w:rsid w:val="00872788"/>
    <w:rsid w:val="008A269A"/>
    <w:rsid w:val="008E05CD"/>
    <w:rsid w:val="009A3643"/>
    <w:rsid w:val="00AD20E8"/>
    <w:rsid w:val="00B86F17"/>
    <w:rsid w:val="00B95CAB"/>
    <w:rsid w:val="00BB42A3"/>
    <w:rsid w:val="00BC6AC5"/>
    <w:rsid w:val="00BE2678"/>
    <w:rsid w:val="00C301E8"/>
    <w:rsid w:val="00C42A80"/>
    <w:rsid w:val="00C95E65"/>
    <w:rsid w:val="00C96ADE"/>
    <w:rsid w:val="00C96C4B"/>
    <w:rsid w:val="00CA3747"/>
    <w:rsid w:val="00D52C3A"/>
    <w:rsid w:val="00D91C6D"/>
    <w:rsid w:val="00E41819"/>
    <w:rsid w:val="00E769D2"/>
    <w:rsid w:val="00EC3F02"/>
    <w:rsid w:val="00ED46EE"/>
    <w:rsid w:val="00F95B67"/>
    <w:rsid w:val="00FA08AE"/>
    <w:rsid w:val="00FC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77A50-A030-492D-9B81-E5C267B1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customStyle="1" w:styleId="TekstpodstawowyZnak">
    <w:name w:val="Tekst podstawowy Znak"/>
    <w:semiHidden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customStyle="1" w:styleId="TekstpodstawowyZnak1">
    <w:name w:val="Tekst podstawowy Znak1"/>
    <w:rPr>
      <w:rFonts w:ascii="Times New Roman" w:hAnsi="Times New Roman" w:cs="Times New Roman"/>
      <w:i/>
      <w:iCs/>
      <w:sz w:val="22"/>
      <w:szCs w:val="22"/>
      <w:u w:val="none"/>
    </w:rPr>
  </w:style>
  <w:style w:type="character" w:styleId="Pogrubienie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3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C553F6-2624-48C1-B69E-6302A48DD4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DF017F-5799-4634-8647-0F7F65814F0C}"/>
</file>

<file path=customXml/itemProps3.xml><?xml version="1.0" encoding="utf-8"?>
<ds:datastoreItem xmlns:ds="http://schemas.openxmlformats.org/officeDocument/2006/customXml" ds:itemID="{FE0CEA08-7937-43E0-9C01-7D05E05F71F2}"/>
</file>

<file path=customXml/itemProps4.xml><?xml version="1.0" encoding="utf-8"?>
<ds:datastoreItem xmlns:ds="http://schemas.openxmlformats.org/officeDocument/2006/customXml" ds:itemID="{DF9B4FEB-C913-4BBC-A0A9-2506F54CC12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*</cp:lastModifiedBy>
  <cp:revision>2</cp:revision>
  <cp:lastPrinted>2019-02-06T12:12:00Z</cp:lastPrinted>
  <dcterms:created xsi:type="dcterms:W3CDTF">2021-11-22T15:50:00Z</dcterms:created>
  <dcterms:modified xsi:type="dcterms:W3CDTF">2021-11-22T15:50:00Z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